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FE" w:rsidRPr="00531201" w:rsidRDefault="001176FE" w:rsidP="001176FE">
      <w:pPr>
        <w:spacing w:line="120" w:lineRule="auto"/>
        <w:jc w:val="right"/>
        <w:rPr>
          <w:sz w:val="28"/>
          <w:szCs w:val="28"/>
        </w:rPr>
      </w:pPr>
    </w:p>
    <w:p w:rsidR="001176FE" w:rsidRPr="00DF71A8" w:rsidRDefault="001176FE" w:rsidP="001176FE">
      <w:pPr>
        <w:spacing w:line="18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1176FE" w:rsidRPr="00DF71A8" w:rsidRDefault="001176FE" w:rsidP="001176FE">
      <w:pPr>
        <w:spacing w:line="18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к Решению Совета депутатов </w:t>
      </w:r>
    </w:p>
    <w:p w:rsidR="001176FE" w:rsidRPr="00DF71A8" w:rsidRDefault="001176FE" w:rsidP="001176FE">
      <w:pPr>
        <w:spacing w:line="18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Раменского муниципального округа </w:t>
      </w:r>
    </w:p>
    <w:p w:rsidR="00BF19D2" w:rsidRPr="00DF71A8" w:rsidRDefault="001176FE" w:rsidP="001176FE">
      <w:pPr>
        <w:spacing w:line="18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Московской области </w:t>
      </w:r>
    </w:p>
    <w:p w:rsidR="001176FE" w:rsidRPr="00DF71A8" w:rsidRDefault="00983081" w:rsidP="001176FE">
      <w:pPr>
        <w:tabs>
          <w:tab w:val="center" w:pos="4677"/>
          <w:tab w:val="left" w:pos="8205"/>
        </w:tabs>
        <w:spacing w:line="18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DF71A8"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67A15" wp14:editId="2FB65DD5">
                <wp:simplePos x="0" y="0"/>
                <wp:positionH relativeFrom="column">
                  <wp:posOffset>4415790</wp:posOffset>
                </wp:positionH>
                <wp:positionV relativeFrom="paragraph">
                  <wp:posOffset>144145</wp:posOffset>
                </wp:positionV>
                <wp:extent cx="7048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7.7pt,11.35pt" to="403.2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" strokecolor="black [3213]"/>
            </w:pict>
          </mc:Fallback>
        </mc:AlternateContent>
      </w:r>
      <w:r w:rsidR="001176FE" w:rsidRPr="00DF71A8"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5EDCE9" wp14:editId="484DC11E">
                <wp:simplePos x="0" y="0"/>
                <wp:positionH relativeFrom="column">
                  <wp:posOffset>5587365</wp:posOffset>
                </wp:positionH>
                <wp:positionV relativeFrom="paragraph">
                  <wp:posOffset>143510</wp:posOffset>
                </wp:positionV>
                <wp:extent cx="4000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9.95pt,11.3pt" to="471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" strokecolor="windowText"/>
            </w:pict>
          </mc:Fallback>
        </mc:AlternateContent>
      </w:r>
      <w:r w:rsidR="001176FE" w:rsidRPr="00DF71A8">
        <w:rPr>
          <w:rFonts w:ascii="Times New Roman" w:hAnsi="Times New Roman" w:cs="Times New Roman"/>
          <w:sz w:val="24"/>
          <w:szCs w:val="28"/>
        </w:rPr>
        <w:tab/>
        <w:t xml:space="preserve">                                                                    от</w:t>
      </w:r>
      <w:r w:rsidR="001176FE" w:rsidRPr="00DF71A8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1176FE" w:rsidRPr="00DF71A8">
        <w:rPr>
          <w:rFonts w:ascii="Times New Roman" w:hAnsi="Times New Roman" w:cs="Times New Roman"/>
          <w:sz w:val="24"/>
          <w:szCs w:val="28"/>
        </w:rPr>
        <w:t>г</w:t>
      </w:r>
      <w:proofErr w:type="gramEnd"/>
      <w:r w:rsidR="001176FE" w:rsidRPr="00DF71A8">
        <w:rPr>
          <w:rFonts w:ascii="Times New Roman" w:hAnsi="Times New Roman" w:cs="Times New Roman"/>
          <w:sz w:val="24"/>
          <w:szCs w:val="28"/>
        </w:rPr>
        <w:t>. №</w:t>
      </w:r>
    </w:p>
    <w:p w:rsidR="00DF71A8" w:rsidRDefault="00DF71A8" w:rsidP="005312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F71A8" w:rsidRPr="00DF71A8" w:rsidRDefault="000E1458" w:rsidP="00DF71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Порядок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расчета годового размера</w:t>
      </w:r>
      <w:r w:rsidR="008232A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платы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 установку и эксплуатацию</w:t>
      </w:r>
      <w:r w:rsidR="00CF314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рекламной конструкции, размещаемой </w:t>
      </w:r>
    </w:p>
    <w:p w:rsidR="00DF71A8" w:rsidRPr="00DF71A8" w:rsidRDefault="00DF71A8" w:rsidP="00DF71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 земельных участках, зданиях или ином недвижимом имуществе, находящемся в собственности Раменского муниципального округа Московской области, а также земе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льных участках, государственная собственность </w:t>
      </w: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 которые не разграничена</w:t>
      </w: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</w:t>
      </w:r>
      <w:r w:rsidR="008F0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ий</w:t>
      </w:r>
      <w:r w:rsidR="00A442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0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разработан в целях определения годового размера платы за установку и 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эксплуатацию рекламн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конструкци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й, размещаемых на земельном участке, здании или ином недвижимом имуществе, находящемся в собственности Раменского муниципального округа Московской области, а также земельных участках, государственная собственность на которые не разграничена.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Порядок исчисления годового размера платы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Исчисление годового размера платы за установку и эксплуатацию одной рекламной конструкции осуществляется по следующей формуле: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FC2332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S x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Км х </w:t>
      </w:r>
      <w:r w:rsidR="00531201"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Кс x </w:t>
      </w:r>
      <w:proofErr w:type="spellStart"/>
      <w:r w:rsidR="00531201"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Ктер</w:t>
      </w:r>
      <w:proofErr w:type="spellEnd"/>
      <w:r w:rsidR="00531201"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где: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годовой размер платы, рублей;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Бс</w:t>
      </w:r>
      <w:proofErr w:type="spell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базовая ставка платы за установку и эксплуатацию рекламной конструкции, установлена в размере </w:t>
      </w:r>
      <w:r w:rsidR="0098308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830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46F5A">
        <w:rPr>
          <w:rFonts w:ascii="Times New Roman" w:eastAsiaTheme="minorEastAsia" w:hAnsi="Times New Roman" w:cs="Times New Roman"/>
          <w:sz w:val="28"/>
          <w:szCs w:val="28"/>
          <w:lang w:eastAsia="ru-RU"/>
        </w:rPr>
        <w:t>225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 00 копеек (без налога </w:t>
      </w:r>
      <w:r w:rsidR="00A4420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добавленную стоимость) (далее - Базовая ставка);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S - площадь информационного поля рекламной конструкции, кв. м;</w:t>
      </w:r>
    </w:p>
    <w:p w:rsidR="00531201" w:rsidRDefault="00531201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</w:t>
      </w:r>
      <w:proofErr w:type="spellEnd"/>
      <w:proofErr w:type="gram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коэффициент, отражающий зависимость годового размера оплаты от площади информационного поля одной стороны рекламной конструкции по типу рекламной конструкции согласно таблице:</w:t>
      </w:r>
    </w:p>
    <w:p w:rsidR="00BA35FF" w:rsidRPr="00DF71A8" w:rsidRDefault="00BA35FF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9"/>
        <w:gridCol w:w="2080"/>
        <w:gridCol w:w="2156"/>
        <w:gridCol w:w="2156"/>
        <w:gridCol w:w="1925"/>
      </w:tblGrid>
      <w:tr w:rsidR="00531201" w:rsidRPr="008322F7" w:rsidTr="008322F7">
        <w:trPr>
          <w:trHeight w:val="92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0 до 18 кв. м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18 до 54 кв. м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54 до 90 кв. м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90 и более кв. м</w:t>
            </w:r>
          </w:p>
        </w:tc>
      </w:tr>
      <w:tr w:rsidR="00531201" w:rsidRPr="00DF71A8" w:rsidTr="008322F7">
        <w:trPr>
          <w:trHeight w:val="31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0.6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</w:t>
            </w:r>
          </w:p>
        </w:tc>
      </w:tr>
    </w:tbl>
    <w:p w:rsidR="008322F7" w:rsidRDefault="008322F7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Default="008240F4" w:rsidP="008322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8322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proofErr w:type="gram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коэффициент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учитывающий особенности размещения типов рекламных к</w:t>
      </w:r>
      <w:r w:rsidR="008322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онструкций по ее местоположению;</w:t>
      </w:r>
    </w:p>
    <w:p w:rsidR="008240F4" w:rsidRDefault="008240F4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64"/>
        <w:gridCol w:w="1897"/>
      </w:tblGrid>
      <w:tr w:rsidR="00FC2332" w:rsidRPr="00DF71A8" w:rsidTr="00CA7629">
        <w:trPr>
          <w:trHeight w:val="308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CA7629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Типы рекламных конструкций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FC233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="00CA76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  <w:tr w:rsidR="00FC2332" w:rsidRPr="00DF71A8" w:rsidTr="004A0854">
        <w:trPr>
          <w:trHeight w:val="594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CA7629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Рекламные конструкции, обеспечивающие оформление объектов строительства, на ограждениях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32" w:rsidRPr="00DF71A8" w:rsidRDefault="00FC233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</w:t>
            </w:r>
            <w:r w:rsidR="00CA76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C2332" w:rsidRPr="00DF71A8" w:rsidTr="004A0854">
        <w:trPr>
          <w:trHeight w:val="577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Рекламные конструкции в составе остановочных павильонов общественного транспорта, киосков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32" w:rsidRPr="00DF71A8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FC233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0854" w:rsidRPr="00DF71A8" w:rsidTr="004A0854">
        <w:trPr>
          <w:trHeight w:val="433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Транспаранты-перетяжки, щитовые конструкции на путепроводах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2.0</w:t>
            </w:r>
          </w:p>
        </w:tc>
      </w:tr>
      <w:tr w:rsidR="004A0854" w:rsidRPr="00DF71A8" w:rsidTr="004A0854">
        <w:trPr>
          <w:trHeight w:val="29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остальных случаях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</w:tbl>
    <w:p w:rsidR="00FC2332" w:rsidRPr="00DF71A8" w:rsidRDefault="00FC2332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Кс - коэффициент, стимулирующий внедрение новых технологий, в том числе учитывающий освещение рекламной конструкции согласно таблице: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3"/>
        <w:gridCol w:w="1913"/>
      </w:tblGrid>
      <w:tr w:rsidR="00531201" w:rsidRPr="00DF71A8" w:rsidTr="0074577C">
        <w:trPr>
          <w:trHeight w:val="305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31201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Технологическая характеристика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31201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Кс</w:t>
            </w:r>
          </w:p>
        </w:tc>
      </w:tr>
      <w:tr w:rsidR="00531201" w:rsidRPr="00DF71A8" w:rsidTr="0074577C">
        <w:trPr>
          <w:trHeight w:val="305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Отсутствие подсвета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</w:tr>
      <w:tr w:rsidR="00531201" w:rsidRPr="00DF71A8" w:rsidTr="0074577C">
        <w:trPr>
          <w:trHeight w:val="305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Внешний подсвет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580DFE" w:rsidRPr="00DF71A8" w:rsidTr="0074577C">
        <w:trPr>
          <w:trHeight w:val="291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Внутренний подсвет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80DFE" w:rsidRPr="00DF71A8" w:rsidTr="0074577C">
        <w:trPr>
          <w:trHeight w:val="900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Автоматическая смена экспозиции, электронное табло (видеоэкран), </w:t>
            </w:r>
            <w:proofErr w:type="spellStart"/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медиафасад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0.8</w:t>
            </w:r>
          </w:p>
        </w:tc>
      </w:tr>
    </w:tbl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Ктер</w:t>
      </w:r>
      <w:proofErr w:type="spell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коэффициент, учитывающий территориальную привязку.</w:t>
      </w:r>
    </w:p>
    <w:p w:rsidR="00531201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7929" w:rsidRPr="00DF71A8" w:rsidRDefault="000C7929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F5A" w:rsidRDefault="00446F5A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59"/>
        <w:tblW w:w="9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4"/>
        <w:gridCol w:w="1299"/>
        <w:gridCol w:w="677"/>
        <w:gridCol w:w="677"/>
        <w:gridCol w:w="646"/>
        <w:gridCol w:w="31"/>
        <w:gridCol w:w="677"/>
        <w:gridCol w:w="677"/>
        <w:gridCol w:w="16"/>
        <w:gridCol w:w="661"/>
        <w:gridCol w:w="677"/>
        <w:gridCol w:w="62"/>
        <w:gridCol w:w="615"/>
        <w:gridCol w:w="86"/>
        <w:gridCol w:w="686"/>
        <w:gridCol w:w="647"/>
      </w:tblGrid>
      <w:tr w:rsidR="00446F5A" w:rsidRPr="00F3768B" w:rsidTr="00766262">
        <w:trPr>
          <w:trHeight w:val="543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Наименование автомобильной дороги</w:t>
            </w:r>
          </w:p>
        </w:tc>
        <w:tc>
          <w:tcPr>
            <w:tcW w:w="81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Удаленность от Московской кольцевой автомобильной дороги (МКАД), км</w:t>
            </w:r>
          </w:p>
        </w:tc>
      </w:tr>
      <w:tr w:rsidR="00446F5A" w:rsidRPr="00F3768B" w:rsidTr="00766262">
        <w:trPr>
          <w:trHeight w:val="32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0-10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30-40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40-50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50-60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60-70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70-80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80-90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Более 100</w:t>
            </w:r>
          </w:p>
        </w:tc>
      </w:tr>
      <w:tr w:rsidR="00446F5A" w:rsidRPr="00F3768B" w:rsidTr="00766262">
        <w:trPr>
          <w:trHeight w:val="1584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Автомобильные дороги федерального значения</w:t>
            </w:r>
            <w:r w:rsidR="00995B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(М-5 «Урал», А-107 «Московское малое кольцо»)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446F5A" w:rsidRPr="00F3768B" w:rsidTr="00766262">
        <w:trPr>
          <w:trHeight w:val="37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Автомобильные дороги регионального значения</w:t>
            </w:r>
            <w:r w:rsidR="00995B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(А-102 «Москва-Жуковский-Раменское-А107», Р-105 «Егорьевское шоссе»)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2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</w:tr>
      <w:tr w:rsidR="00446F5A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Автомобильные дороги межмуниципального значения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66262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62" w:rsidRPr="00A62E2E" w:rsidRDefault="0076626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Центральная часть* территории, не вошедшие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вышеперечисленные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E8131C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6262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62" w:rsidRDefault="0076626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Остальная территория, территории, не вошедшие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вышеперечисленные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E8131C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6262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62" w:rsidRDefault="0076626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Сельские территории, не вошедшие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вышеперечисленные 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E8131C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95BF9" w:rsidRDefault="00995BF9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F5A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** К центральной части относится:</w:t>
      </w:r>
    </w:p>
    <w:p w:rsidR="00B3531B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.Ч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угунова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ул.Космонавтов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Северное шоссе,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ул.Михалевича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ул.Карла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Маркса до пересечения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ул.Сафоновский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проезд),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ул.Красноармейская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ул.Карла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Маркса до пересечения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ул.Приборостроителей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л.Карла</w:t>
      </w:r>
      <w:proofErr w:type="spellEnd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Маркса, </w:t>
      </w:r>
      <w:proofErr w:type="spellStart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ул.Гурьева</w:t>
      </w:r>
      <w:proofErr w:type="spellEnd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Донинское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шоссе до пересечения с Северным шоссе,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ул.Советская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ул.Спортивный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проезд,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ул.Ногина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ул.Вокзальная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ул.Мира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ул.Коминтерна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ул.Левашова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ул. Народное имение,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ародная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Заводской проезд;</w:t>
      </w:r>
    </w:p>
    <w:p w:rsidR="00B3531B" w:rsidRDefault="00F24A58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.Б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ольшая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Учительская, </w:t>
      </w:r>
      <w:proofErr w:type="spellStart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ул.Железнодорожная</w:t>
      </w:r>
      <w:proofErr w:type="spellEnd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ул.Шоссейная</w:t>
      </w:r>
      <w:proofErr w:type="spellEnd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ул.Касимовская</w:t>
      </w:r>
      <w:proofErr w:type="spellEnd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ул.Седовцев</w:t>
      </w:r>
      <w:proofErr w:type="spellEnd"/>
      <w:r w:rsidR="00B35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3531B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Южный проспект,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нтернациональная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ул.Горячева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ул.Солнечная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ул.Первомайская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(на пересечении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ул.Интернациональная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3768B" w:rsidRDefault="00F3768B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Исчисление платы за установку и эксплуатацию временной рекламной конструкции (на срок менее двенадцати месяцев) осуществляется по следующей формуле: </w:t>
      </w:r>
    </w:p>
    <w:p w:rsidR="007770E2" w:rsidRDefault="007770E2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S</w:t>
      </w:r>
      <w:r w:rsidRPr="00F37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*Км*Кс*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)/12*М, где</w:t>
      </w: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 – количество месяцев, в течение которых действует договор на установку и эксплуатацию рекламной конструкции.</w:t>
      </w:r>
    </w:p>
    <w:p w:rsidR="00A62E2E" w:rsidRPr="00F3768B" w:rsidRDefault="00A62E2E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4"/>
          <w:lang w:eastAsia="ru-RU"/>
        </w:rPr>
      </w:pPr>
      <w:r w:rsidRPr="00A62E2E">
        <w:rPr>
          <w:rFonts w:ascii="Times New Roman" w:eastAsiaTheme="minorEastAsia" w:hAnsi="Times New Roman" w:cs="Times New Roman"/>
          <w:b/>
          <w:bCs/>
          <w:sz w:val="28"/>
          <w:szCs w:val="24"/>
          <w:lang w:eastAsia="ru-RU"/>
        </w:rPr>
        <w:t>3. Порядок индексирования годового размера платы</w:t>
      </w: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3</w:t>
      </w:r>
      <w:r w:rsidRPr="00A62E2E">
        <w:rPr>
          <w:rFonts w:ascii="Times New Roman" w:eastAsiaTheme="minorEastAsia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1.</w:t>
      </w:r>
      <w:r w:rsidRPr="00A62E2E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Годовой размер платы по договору изменяется ежегодно на размер уровня инфляции, установленного федеральным законом о федеральном бюджете на очередной финансовый год и плановый период.</w:t>
      </w: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3.2.</w:t>
      </w:r>
      <w:r w:rsidRPr="00A62E2E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Договором может быть дополнительно предусмотрено увеличение Базовой ставки. Базовая ставка может быть увеличена по решению Правительства Московской области путем внесения изменения в настоящую Методику, но не чаще одного раза в год.</w:t>
      </w:r>
    </w:p>
    <w:p w:rsidR="00B3531B" w:rsidRPr="00026E0E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B3531B" w:rsidRPr="0002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78"/>
    <w:rsid w:val="00026E0E"/>
    <w:rsid w:val="00087FF2"/>
    <w:rsid w:val="000C7929"/>
    <w:rsid w:val="000E1458"/>
    <w:rsid w:val="000F4578"/>
    <w:rsid w:val="001176FE"/>
    <w:rsid w:val="00446F5A"/>
    <w:rsid w:val="004618DE"/>
    <w:rsid w:val="004A0854"/>
    <w:rsid w:val="00531201"/>
    <w:rsid w:val="00580DFE"/>
    <w:rsid w:val="0074577C"/>
    <w:rsid w:val="00766262"/>
    <w:rsid w:val="007770E2"/>
    <w:rsid w:val="007A06B5"/>
    <w:rsid w:val="00807B75"/>
    <w:rsid w:val="008232AE"/>
    <w:rsid w:val="008240F4"/>
    <w:rsid w:val="008322F7"/>
    <w:rsid w:val="008D0A06"/>
    <w:rsid w:val="008F009D"/>
    <w:rsid w:val="00983081"/>
    <w:rsid w:val="00995BF9"/>
    <w:rsid w:val="00A4420F"/>
    <w:rsid w:val="00A62E2E"/>
    <w:rsid w:val="00A7324E"/>
    <w:rsid w:val="00B3531B"/>
    <w:rsid w:val="00BA35FF"/>
    <w:rsid w:val="00BC5ED4"/>
    <w:rsid w:val="00BF19D2"/>
    <w:rsid w:val="00C90787"/>
    <w:rsid w:val="00CA7629"/>
    <w:rsid w:val="00CF3146"/>
    <w:rsid w:val="00DD63D6"/>
    <w:rsid w:val="00DF71A8"/>
    <w:rsid w:val="00E8131C"/>
    <w:rsid w:val="00EF3A60"/>
    <w:rsid w:val="00F24A58"/>
    <w:rsid w:val="00F3768B"/>
    <w:rsid w:val="00F73644"/>
    <w:rsid w:val="00FC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63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63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2025-06-03T14:12:00Z</dcterms:created>
  <dcterms:modified xsi:type="dcterms:W3CDTF">2025-06-06T07:33:00Z</dcterms:modified>
</cp:coreProperties>
</file>